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160" w:line="240" w:lineRule="auto"/>
        <w:rPr>
          <w:rFonts w:ascii="Arial" w:cs="Arial" w:hAnsi="Arial" w:eastAsia="Arial"/>
          <w:b w:val="0"/>
          <w:bCs w:val="0"/>
          <w:outline w:val="0"/>
          <w:color w:val="212529"/>
          <w:sz w:val="48"/>
          <w:szCs w:val="4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212529"/>
          <w:sz w:val="48"/>
          <w:szCs w:val="4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Политика в отношении обработки персональных данных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Общие положения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Настоящая политика обработки персональных данных составлена в соответствии с требованиями Федерального закона от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27.07.2006.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№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152-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ФЗ «О персональных данных»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Закон о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 определяет порядок обработки персональных данных и меры по обеспечению безопасности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предпринимаемые 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cf8e3"/>
          <w:rtl w:val="0"/>
          <w14:textFill>
            <w14:solidFill>
              <w14:srgbClr w14:val="212529"/>
            </w14:solidFill>
          </w14:textFill>
        </w:rPr>
        <w:t>ИП Акутина Анна Михайловна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Оператор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защиты прав на неприкосновенность частной жизни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личную и семейную тайну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Настоящая политика Оператора в отношении обработки 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Политика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применяется ко всей информации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которую Оператор может получить о посетителях веб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сайта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http://setup.podelu.pro/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понятия</w:t>
      </w: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используемые в Политике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Автоматизированная обработка персональных данных — обработка персональных данных с помощью средств вычислительной техники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Блокирование персональных данных — временное прекращение обработки 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обработка необходима для уточнения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Веб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 — совокупность графических и информационных материалов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программ для ЭВМ и баз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обеспечивающих их доступность в сети интернет по сетевому адресу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http://setup.podelu.pro/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2.4.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2.5.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 персональных данных — действия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2.6.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Обработка персональных данных — любое действие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операция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или совокупность действий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операций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совершаемых с использованием средств автоматизации или без использования таких средств с персональными данными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включая сбор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запись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систематизацию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накопление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хранение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уточнение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изменение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извлечение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использование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передачу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удаление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уничтожение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2.7.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 — государственный орган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муниципальный орган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юридическое или физическое лицо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самостоятельно или совместно с другими лицами организующие 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осуществляющие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определяющие цели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состав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обработке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действия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операции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совершаемые с персональными данными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2.8.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 — любая информация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относящаяся прямо или косвенно к определенному или определяемому Пользователю веб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сайта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http://setup.podelu.pro/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2.9.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разрешенные субъектом персональных данных для распространения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,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—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 неограниченного круга лиц к которым предоставлен субъектом персональных данных путем дачи согласия на 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разрешенных субъектом персональных данных для распространения в порядке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предусмотренном Законом о 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разрешенные для распространения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2.10.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 — любой посетитель веб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сайта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http://setup.podelu.pro/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 персональных данных — действия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направленные на раскрытие персональных данных определенному лицу или определенному кругу лиц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 персональных данных — любые действия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направленные на раскрытие персональных данных неопределенному кругу лиц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передача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на ознакомление с персональными данными неограниченного круга лиц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обнародование персональных данных в средствах массовой информации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размещение в информационно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телекоммуникационных сетях или предоставление доступа к персональным данным каким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либо иным способом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иностранному физическому или иностранному юридическому лицу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2.14.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Уничтожение персональных данных — любые действия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уничтожаются материальные носители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3.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права и обязанности Оператора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3.1.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имеет право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получать от субъекта персональных данных достоверные информацию 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документы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содержащие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в случае отзыва субъектом персональных данных согласия на 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направления обращения с требованием о прекращении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указанных в Законе о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самостоятельно определять состав и перечень мер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необходимых и достаточных для обеспечения выполнения обязанностей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Законом о персональных данных и принятыми в соответствии с ним нормативными правовыми актами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 предусмотрено Законом о персональных данных или другими федеральными законами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3.2.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обязан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предоставлять субъекту персональных данных по его просьбе информацию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касающуюся обработки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организовывать обработку персональных данных в порядке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установленном действующим законодательством РФ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10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дней с даты получения такого запроса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публиковать или иным образом обеспечивать неограниченный доступ к настоящей Политике в отношении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принимать правовые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организационные и технические меры для защиты персональных данных от неправомерного или случайного доступа к ним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изменения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копирования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распространения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от иных неправомерных действий в отношении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 прекратить передачу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прекратить обработку и уничтожить персональные данные в порядке и случаях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Законом о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исполнять иные обязанности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предусмотренные Законом о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права и обязанности субъектов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Субъекты персональных данных имеют право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получать информацию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касающуюся обработки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федеральными законами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Сведения предоставляются субъекту персональных данных Оператором в доступной форме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 в них не должны содержаться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относящиеся к другим субъектам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когда имеются законные основания для раскрытия таких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Перечень информации и порядок ее получения установлен Законом о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требовать от оператора уточнения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их блокирования или уничтожения в случае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персональные данные являются неполными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устаревшими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неточными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незаконно полученными или не являются необходимыми для заявленной цели обработки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принимать предусмотренные законом меры по защите своих прав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выдвигать условие предварительного согласия при обработке персональных данных в целях продвижения на рынке товаров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работ и услуг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на отзыв согласия на 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 направление требования о прекращении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на осуществление иных прав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законодательством РФ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Субъекты персональных данных обязаны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предоставлять Оператору достоверные данные о себе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 сообщать Оператору об уточнении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изменении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своих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Лица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передавшие Оператору недостоверные сведения о себе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либо сведения о другом субъекте персональных данных без согласия последнего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несут ответственность в соответствии с законодательством РФ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Принципы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осуществляется на законной и справедливой основе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ограничивается достижением конкретных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заранее определенных и законных целей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допускается обработка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несовместимая с целями сбора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допускается объединение баз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содержащих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которых осуществляется в целях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несовместимых между собой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5.4.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Обработке подлежат только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которые отвечают целям их обработки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5.5.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Содержание и объем обрабатываемых персональных данных соответствуют заявленным целям обработки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допускается избыточность обрабатываемых персональных данных по отношению к заявленным целям их обработки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5.6.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 обработке персональных данных обеспечивается точность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их достаточность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в необходимых случаях и актуальность по отношению к целям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принимает необходимые меры 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обеспечивает их принятие по удалению или уточнению неполных или неточных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5.7.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Хранение персональных данных осуществляется в форме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позволяющей определить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дольше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чем этого требуют цели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срок хранения персональных данных не установлен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договором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выгодоприобретателем или поручителем по которому является субъект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 предусмотрено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6.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Цели обработки персональных данных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8"/>
        <w:gridCol w:w="6720"/>
      </w:tblGrid>
      <w:tr>
        <w:tblPrEx>
          <w:shd w:val="clear" w:color="auto" w:fill="auto"/>
        </w:tblPrEx>
        <w:trPr>
          <w:trHeight w:val="71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Цель обработки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информирование Пользователя посредством отправки электронных писем</w:t>
            </w:r>
          </w:p>
        </w:tc>
      </w:tr>
      <w:tr>
        <w:tblPrEx>
          <w:shd w:val="clear" w:color="auto" w:fill="auto"/>
        </w:tblPrEx>
        <w:trPr>
          <w:trHeight w:val="71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Персональные данные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96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tabs>
                <w:tab w:val="left" w:pos="220"/>
                <w:tab w:val="left" w:pos="720"/>
              </w:tabs>
              <w:suppressAutoHyphens w:val="1"/>
              <w:ind w:left="720" w:hanging="720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фамилия</w:t>
            </w:r>
            <w:r>
              <w:rPr>
                <w:rFonts w:ascii="Arial" w:hAnsi="Arial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имя</w:t>
            </w:r>
            <w:r>
              <w:rPr>
                <w:rFonts w:ascii="Arial" w:hAnsi="Arial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отчество</w:t>
              <w:br w:type="textWrapping"/>
              <w:t>номера телефонов</w:t>
            </w:r>
          </w:p>
        </w:tc>
      </w:tr>
      <w:tr>
        <w:tblPrEx>
          <w:shd w:val="clear" w:color="auto" w:fill="auto"/>
        </w:tblPrEx>
        <w:trPr>
          <w:trHeight w:val="71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Правовые основания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96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tabs>
                <w:tab w:val="left" w:pos="220"/>
                <w:tab w:val="left" w:pos="720"/>
              </w:tabs>
              <w:suppressAutoHyphens w:val="1"/>
              <w:ind w:left="720" w:hanging="720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Федеральный закон «Об информации</w:t>
            </w:r>
            <w:r>
              <w:rPr>
                <w:rFonts w:ascii="Arial" w:hAnsi="Arial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информационных технологиях и о защите информации» от </w:t>
            </w:r>
            <w:r>
              <w:rPr>
                <w:rFonts w:ascii="Arial" w:hAnsi="Arial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27.07.2006</w:t>
            </w: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Arial" w:hAnsi="Arial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N 149-</w:t>
            </w: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ФЗ</w:t>
            </w:r>
          </w:p>
        </w:tc>
      </w:tr>
      <w:tr>
        <w:tblPrEx>
          <w:shd w:val="clear" w:color="auto" w:fill="auto"/>
        </w:tblPrEx>
        <w:trPr>
          <w:trHeight w:val="71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Виды обработки персональных данных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96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tabs>
                <w:tab w:val="left" w:pos="220"/>
                <w:tab w:val="left" w:pos="720"/>
              </w:tabs>
              <w:suppressAutoHyphens w:val="1"/>
              <w:ind w:left="720" w:hanging="720"/>
              <w:jc w:val="left"/>
            </w:pPr>
            <w:r>
              <w:rPr>
                <w:rFonts w:ascii="Arial" w:hAnsi="Arial" w:hint="default"/>
                <w:outline w:val="0"/>
                <w:color w:val="212529"/>
                <w:sz w:val="32"/>
                <w:szCs w:val="32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Передача персональных данных</w:t>
            </w:r>
          </w:p>
        </w:tc>
      </w:tr>
    </w:tbl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Условия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осуществляется с согласия субъекта персональных данных на обработку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достижения целей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международным договором Российской Федерации или законом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осуществления возложенных законодательством Российской Федерации на оператора функций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полномочий и обязанностей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осуществления правосудия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исполнения судебного акта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акта другого органа или должностного лица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исполнению в соответствии с законодательством Российской Федерации об исполнительном производстве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7.4.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исполнения договора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 либо выгодоприобретателем или поручителем по которому является субъект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для заключения договора по инициативе субъекта персональных данных или договора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 которому субъект персональных данных будет являться выгодоприобретателем или поручителем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7.5.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что при этом не нарушаются права и свободы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7.6.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Осуществляется обработка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доступ неограниченного круга лиц к которым предоставлен субъектом персональных данных либо по его просьбе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общедоступные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7.7.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Осуществляется обработка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опубликованию или обязательному раскрытию в соответствии с 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Порядок сбора</w:t>
      </w: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хранения</w:t>
      </w: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передачи и других видов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Безопасность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которые обрабатываются Оператором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обеспечивается путем реализации правовых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организационных и технических мер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необходимых для выполнения в полном объеме требований действующего законодательства в области защиты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обеспечивает сохранность персональных данных и принимает все возможные меры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исключающие доступ к персональным данным неуполномоченных лиц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 Пользователя никогда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ни при каких условиях не будут переданы третьим лицам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связанных с исполнением действующего законодательства либо в случае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субъектом персональных данных дано согласие Оператору на передачу данных третьему лицу для исполнения обязательств по гражданско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правовому договору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случае выявления неточностей в 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актуализировать их самостоятельно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путем направления Оператору уведомление на адрес электронной почты Оператора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14:textFill>
            <w14:solidFill>
              <w14:srgbClr w14:val="212529"/>
            </w14:solidFill>
          </w14:textFill>
        </w:rPr>
        <w:t>info@podelu.pro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с пометкой «Актуализация персональных данных»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8.4.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Срок обработки персональных данных определяется достижением целей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которых были собраны персональные данные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иной срок не предусмотрен договором или действующим законодательством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в любой момент отозвать свое согласие на 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направив Оператору уведомление посредством электронной почты на электронный адрес Оператора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14:textFill>
            <w14:solidFill>
              <w14:srgbClr w14:val="212529"/>
            </w14:solidFill>
          </w14:textFill>
        </w:rPr>
        <w:t>info@podelu.pro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с пометкой «Отзыв согласия на обработку персональных данных»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8.5.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Вся информация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которая собирается сторонними сервисами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платежными системами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средствами связи и другими поставщиками услуг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хранится и обрабатывается указанными лицами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Операторами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соответствии с их Пользовательским соглашением и Политикой конфиденциальности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 персональных данных 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с указанными документами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не несет ответственность за действия третьих лиц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указанных в настоящем пункте поставщиков услуг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8.6.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Установленные субъектом персональных данных запреты на передачу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кроме предоставления доступа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а также на обработку или условия обработки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кроме получения доступа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разрешенных для распространения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действуют в случаях обработки персональных данных в государственных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общественных и иных публичных интересах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определенных законодательством РФ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8.7.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при обработке персональных данных обеспечивает конфиденциальность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8.8.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хранение персональных данных в форме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позволяющей определить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дольше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чем этого требуют цели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срок хранения персональных данных не установлен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договором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выгодоприобретателем или поручителем по которому является субъект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8.9.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Условием прекращения обработки персональных данных может являться достижение целей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истечение срока действия согласия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отзыв согласия субъектом персональных данных или требование о прекращении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выявление неправомерной обработки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9.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Перечень действий</w:t>
      </w: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производимых Оператором с полученными персональными данными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9.1.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сбор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запись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систематизацию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накопление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хранение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уточнение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изменение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извлечение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использование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передачу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блокирование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удаление и уничтожение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9.2.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автоматизированную обработку персональных данных с получением и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передачей полученной информации по информационно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телекоммуникационным сетям или без таковой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10.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Трансграничная передача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10.1.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такое уведомление направляется отдельно от уведомления о намерении осуществлять обработку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10.2.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до подачи вышеуказанного уведомления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обязан получить от органов власти иностранного государства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иностранных физических лиц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иностранных юридических лиц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которым планируется трансграничная передача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соответствующие сведения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11.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Конфиденциальность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и иные лица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получившие доступ к персональным данным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обязаны не раскрывать третьим лицам и не распространять персональные данные без согласия субъекта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 предусмотрено федеральным законом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80" w:line="240" w:lineRule="auto"/>
        <w:rPr>
          <w:rFonts w:ascii="Arial" w:cs="Arial" w:hAnsi="Arial" w:eastAsia="Arial"/>
          <w:outline w:val="0"/>
          <w:color w:val="212529"/>
          <w:sz w:val="40"/>
          <w:szCs w:val="40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40"/>
          <w:szCs w:val="40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 </w:t>
      </w:r>
      <w:r>
        <w:rPr>
          <w:rFonts w:ascii="Arial" w:hAnsi="Arial" w:hint="default"/>
          <w:outline w:val="0"/>
          <w:color w:val="212529"/>
          <w:sz w:val="40"/>
          <w:szCs w:val="40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Заключительные положения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12.1.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получить любые разъяснения по интересующим вопросам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касающимся обработки его персональных данных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обратившись к Оператору с помощью электронной почты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14:textFill>
            <w14:solidFill>
              <w14:srgbClr w14:val="212529"/>
            </w14:solidFill>
          </w14:textFill>
        </w:rPr>
        <w:t>info@podelu.pro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12.2.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данном документе будут отражены любые изменения политики обработки персональных данных Оператором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Политика действует бессрочно до замены ее новой версией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</w:pP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12.3. </w:t>
      </w:r>
      <w:r>
        <w:rPr>
          <w:rFonts w:ascii="Arial" w:hAnsi="Arial" w:hint="default"/>
          <w:outline w:val="0"/>
          <w:color w:val="212529"/>
          <w:sz w:val="32"/>
          <w:szCs w:val="32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Актуальная версия Политики в свободном доступе расположена в сети Интернет по адресу 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http://setup.podelu.pro/policy</w:t>
      </w:r>
      <w:r>
        <w:rPr>
          <w:rFonts w:ascii="Arial" w:hAnsi="Arial"/>
          <w:outline w:val="0"/>
          <w:color w:val="212529"/>
          <w:sz w:val="32"/>
          <w:szCs w:val="32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212529"/>
          <w:sz w:val="32"/>
          <w:szCs w:val="32"/>
          <w:shd w:val="clear" w:color="auto" w:fill="ffffff"/>
          <w14:textFill>
            <w14:solidFill>
              <w14:srgbClr w14:val="212529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